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88" w:rsidRPr="00C546F1" w:rsidRDefault="00302288" w:rsidP="00C546F1">
      <w:pPr>
        <w:spacing w:after="0" w:line="240" w:lineRule="auto"/>
        <w:jc w:val="center"/>
        <w:rPr>
          <w:sz w:val="24"/>
          <w:szCs w:val="24"/>
        </w:rPr>
      </w:pPr>
      <w:r w:rsidRPr="00C546F1">
        <w:rPr>
          <w:sz w:val="24"/>
          <w:szCs w:val="24"/>
        </w:rPr>
        <w:t xml:space="preserve">ARRA Project Summaries Draft </w:t>
      </w:r>
    </w:p>
    <w:p w:rsidR="00302288" w:rsidRDefault="00302288" w:rsidP="00C546F1">
      <w:pPr>
        <w:spacing w:after="0" w:line="240" w:lineRule="auto"/>
        <w:jc w:val="center"/>
        <w:rPr>
          <w:sz w:val="24"/>
          <w:szCs w:val="24"/>
        </w:rPr>
      </w:pPr>
      <w:r w:rsidRPr="00C546F1">
        <w:rPr>
          <w:sz w:val="24"/>
          <w:szCs w:val="24"/>
        </w:rPr>
        <w:t>2/25/10</w:t>
      </w:r>
    </w:p>
    <w:p w:rsidR="00302288" w:rsidRDefault="00302288" w:rsidP="00C546F1">
      <w:pPr>
        <w:spacing w:after="0" w:line="240" w:lineRule="auto"/>
        <w:jc w:val="center"/>
        <w:rPr>
          <w:sz w:val="24"/>
          <w:szCs w:val="24"/>
        </w:rPr>
      </w:pPr>
    </w:p>
    <w:p w:rsidR="00302288" w:rsidRPr="00C0656B" w:rsidRDefault="00302288" w:rsidP="00C0656B">
      <w:pPr>
        <w:spacing w:after="0" w:line="240" w:lineRule="auto"/>
        <w:rPr>
          <w:b/>
        </w:rPr>
      </w:pPr>
      <w:r>
        <w:rPr>
          <w:b/>
        </w:rPr>
        <w:t>*= 8 Indentified Potential ARRA stories/ and in alignment with ARRA Criteria</w:t>
      </w:r>
    </w:p>
    <w:p w:rsidR="00302288" w:rsidRDefault="00302288" w:rsidP="00A50F23">
      <w:pPr>
        <w:spacing w:after="0" w:line="240" w:lineRule="auto"/>
        <w:rPr>
          <w:b/>
          <w:u w:val="single"/>
        </w:rPr>
      </w:pPr>
    </w:p>
    <w:p w:rsidR="00302288" w:rsidRPr="006A2C2D" w:rsidRDefault="00302288" w:rsidP="00A50F23">
      <w:pPr>
        <w:spacing w:after="0" w:line="240" w:lineRule="auto"/>
        <w:rPr>
          <w:u w:val="single"/>
        </w:rPr>
      </w:pPr>
      <w:r w:rsidRPr="006A2C2D">
        <w:rPr>
          <w:u w:val="single"/>
        </w:rPr>
        <w:t xml:space="preserve">Focus </w:t>
      </w:r>
      <w:r>
        <w:rPr>
          <w:u w:val="single"/>
        </w:rPr>
        <w:t>o</w:t>
      </w:r>
      <w:r w:rsidRPr="006A2C2D">
        <w:rPr>
          <w:u w:val="single"/>
        </w:rPr>
        <w:t>n Positive Impact</w:t>
      </w:r>
    </w:p>
    <w:p w:rsidR="00302288" w:rsidRDefault="00302288" w:rsidP="00A50F23">
      <w:pPr>
        <w:spacing w:after="0" w:line="240" w:lineRule="auto"/>
      </w:pPr>
      <w:r>
        <w:t xml:space="preserve">+Improving quality </w:t>
      </w:r>
      <w:r w:rsidRPr="00C0656B">
        <w:rPr>
          <w:u w:val="single"/>
        </w:rPr>
        <w:t>learning</w:t>
      </w:r>
      <w:r>
        <w:t xml:space="preserve"> environment</w:t>
      </w:r>
    </w:p>
    <w:p w:rsidR="00302288" w:rsidRDefault="00302288" w:rsidP="00A50F23">
      <w:pPr>
        <w:spacing w:after="0" w:line="240" w:lineRule="auto"/>
      </w:pPr>
      <w:r>
        <w:t xml:space="preserve">+Enhancing </w:t>
      </w:r>
      <w:r w:rsidRPr="00C0656B">
        <w:rPr>
          <w:u w:val="single"/>
        </w:rPr>
        <w:t>teaching</w:t>
      </w:r>
      <w:r>
        <w:t>/student learning</w:t>
      </w:r>
    </w:p>
    <w:p w:rsidR="00302288" w:rsidRDefault="00302288" w:rsidP="00A50F23">
      <w:pPr>
        <w:spacing w:after="0" w:line="240" w:lineRule="auto"/>
        <w:rPr>
          <w:u w:val="single"/>
        </w:rPr>
      </w:pPr>
      <w:r>
        <w:t xml:space="preserve">+Improving </w:t>
      </w:r>
      <w:r>
        <w:rPr>
          <w:u w:val="single"/>
        </w:rPr>
        <w:t>access</w:t>
      </w:r>
    </w:p>
    <w:p w:rsidR="00302288" w:rsidRDefault="00302288" w:rsidP="00A50F23">
      <w:pPr>
        <w:spacing w:after="0" w:line="240" w:lineRule="auto"/>
      </w:pPr>
      <w:r>
        <w:t xml:space="preserve">+Improving </w:t>
      </w:r>
      <w:r w:rsidRPr="009C3440">
        <w:rPr>
          <w:u w:val="single"/>
        </w:rPr>
        <w:t>preparation of teachers</w:t>
      </w:r>
    </w:p>
    <w:p w:rsidR="00302288" w:rsidRDefault="00302288" w:rsidP="00A50F23">
      <w:pPr>
        <w:spacing w:after="0" w:line="240" w:lineRule="auto"/>
      </w:pPr>
      <w:r>
        <w:t xml:space="preserve">+Addressing </w:t>
      </w:r>
      <w:r w:rsidRPr="009C3440">
        <w:rPr>
          <w:u w:val="single"/>
        </w:rPr>
        <w:t>sustainability</w:t>
      </w:r>
      <w:r>
        <w:t xml:space="preserve"> initiatives</w:t>
      </w:r>
    </w:p>
    <w:p w:rsidR="00302288" w:rsidRDefault="00302288" w:rsidP="00A50F23">
      <w:pPr>
        <w:spacing w:after="0" w:line="240" w:lineRule="auto"/>
      </w:pPr>
    </w:p>
    <w:p w:rsidR="00302288" w:rsidRDefault="00302288" w:rsidP="00A50F23">
      <w:pPr>
        <w:spacing w:after="0" w:line="240" w:lineRule="auto"/>
        <w:rPr>
          <w:u w:val="single"/>
        </w:rPr>
      </w:pPr>
      <w:r>
        <w:rPr>
          <w:u w:val="single"/>
        </w:rPr>
        <w:t>ARRA Criteria</w:t>
      </w:r>
    </w:p>
    <w:p w:rsidR="00302288" w:rsidRDefault="00302288" w:rsidP="00A50F23">
      <w:pPr>
        <w:spacing w:after="0" w:line="240" w:lineRule="auto"/>
      </w:pPr>
      <w:r>
        <w:t>1) Spend quickly to save and create jobs</w:t>
      </w:r>
    </w:p>
    <w:p w:rsidR="00302288" w:rsidRDefault="00302288" w:rsidP="00A50F23">
      <w:pPr>
        <w:spacing w:after="0" w:line="240" w:lineRule="auto"/>
      </w:pPr>
      <w:r>
        <w:t>2) Improve student achievement through improvement and reform</w:t>
      </w:r>
    </w:p>
    <w:p w:rsidR="00302288" w:rsidRDefault="00302288" w:rsidP="00A50F23">
      <w:pPr>
        <w:spacing w:after="0" w:line="240" w:lineRule="auto"/>
      </w:pPr>
      <w:r>
        <w:t>3) Ensure transparency, reporting, and accountability</w:t>
      </w:r>
    </w:p>
    <w:p w:rsidR="00302288" w:rsidRPr="00C90B81" w:rsidRDefault="00302288" w:rsidP="00A50F23">
      <w:pPr>
        <w:spacing w:after="0" w:line="240" w:lineRule="auto"/>
      </w:pPr>
      <w:r>
        <w:t>4) Invest the funds to minimize the “cliff” in FY 2011</w:t>
      </w:r>
    </w:p>
    <w:p w:rsidR="00302288" w:rsidRDefault="00302288" w:rsidP="00C546F1">
      <w:pPr>
        <w:spacing w:after="0" w:line="240" w:lineRule="auto"/>
        <w:rPr>
          <w:i/>
        </w:rPr>
      </w:pPr>
    </w:p>
    <w:p w:rsidR="00302288" w:rsidRPr="00093C51" w:rsidRDefault="00302288" w:rsidP="00C546F1">
      <w:pPr>
        <w:spacing w:after="0" w:line="240" w:lineRule="auto"/>
        <w:rPr>
          <w:i/>
        </w:rPr>
      </w:pPr>
      <w:r>
        <w:rPr>
          <w:i/>
        </w:rPr>
        <w:t>Ben Allen, President; Gloria Gibson, Provost; and Bill Calhoun, College of Education Dean</w:t>
      </w:r>
    </w:p>
    <w:p w:rsidR="00302288" w:rsidRDefault="00302288" w:rsidP="007D2DCE">
      <w:pPr>
        <w:spacing w:after="0" w:line="240" w:lineRule="auto"/>
        <w:rPr>
          <w:b/>
          <w:u w:val="single"/>
        </w:rPr>
      </w:pPr>
      <w:r>
        <w:rPr>
          <w:b/>
          <w:u w:val="single"/>
        </w:rPr>
        <w:t xml:space="preserve">*Professional Development School-Education </w:t>
      </w:r>
    </w:p>
    <w:p w:rsidR="00302288" w:rsidRDefault="00302288" w:rsidP="007D2DCE">
      <w:pPr>
        <w:spacing w:after="0" w:line="240" w:lineRule="auto"/>
      </w:pPr>
      <w:r>
        <w:t xml:space="preserve">Funds will support the Professional Development School which enhances the quality of the student teaching field experience at UNI. UNI is partnered with the Cedar Falls and Waterloo school districts to continue the Professional Development School Model for preparing new high quality teachers. Much positive feedback has been received about this model, and it has proven to be a very effective and productive method to prepare new teachers.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093C51" w:rsidRDefault="00302288" w:rsidP="007D2DCE">
      <w:pPr>
        <w:spacing w:after="0" w:line="240" w:lineRule="auto"/>
        <w:rPr>
          <w:i/>
        </w:rPr>
      </w:pPr>
      <w:r>
        <w:rPr>
          <w:i/>
        </w:rPr>
        <w:t>Gloria Gibson, Provost; Bill Callahan, Dean, &amp; Professor College of Education; Becky Hawbaker, Instructor Price Lab School</w:t>
      </w:r>
    </w:p>
    <w:p w:rsidR="00302288" w:rsidRDefault="00302288" w:rsidP="007D2DCE">
      <w:pPr>
        <w:spacing w:after="0" w:line="240" w:lineRule="auto"/>
        <w:rPr>
          <w:b/>
          <w:u w:val="single"/>
        </w:rPr>
      </w:pPr>
      <w:r w:rsidRPr="00190390">
        <w:rPr>
          <w:b/>
          <w:u w:val="single"/>
        </w:rPr>
        <w:t xml:space="preserve">Adjuncts, course offerings, student wages </w:t>
      </w:r>
    </w:p>
    <w:p w:rsidR="00302288" w:rsidRDefault="00302288" w:rsidP="007D2DCE">
      <w:pPr>
        <w:spacing w:after="0" w:line="240" w:lineRule="auto"/>
      </w:pPr>
      <w:r>
        <w:t>Provide transitional funding for Adjuncts and Student Wages thru FY 2010-$1,072,925</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b/>
          <w:u w:val="single"/>
        </w:rPr>
      </w:pPr>
      <w:r>
        <w:rPr>
          <w:b/>
          <w:u w:val="single"/>
        </w:rPr>
        <w:t>Maintain campus services</w:t>
      </w: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Pr="007D2DCE" w:rsidRDefault="00302288" w:rsidP="007D2DCE">
      <w:pPr>
        <w:spacing w:after="0" w:line="240" w:lineRule="auto"/>
        <w:rPr>
          <w:i/>
        </w:rPr>
      </w:pPr>
      <w:r>
        <w:rPr>
          <w:i/>
        </w:rPr>
        <w:t>Bob Frederick, Career Services; Terry Hogan, VP Student Affairs; Jon Buse, Dean of Students</w:t>
      </w:r>
    </w:p>
    <w:p w:rsidR="00302288" w:rsidRDefault="00302288" w:rsidP="007D2DCE">
      <w:pPr>
        <w:spacing w:after="0" w:line="240" w:lineRule="auto"/>
        <w:rPr>
          <w:b/>
          <w:u w:val="single"/>
        </w:rPr>
      </w:pPr>
      <w:r>
        <w:rPr>
          <w:b/>
          <w:u w:val="single"/>
        </w:rPr>
        <w:t>Fund Staff Positions</w:t>
      </w:r>
    </w:p>
    <w:p w:rsidR="00302288" w:rsidRDefault="00302288" w:rsidP="007D2DCE">
      <w:pPr>
        <w:spacing w:after="0" w:line="240" w:lineRule="auto"/>
      </w:pPr>
      <w:r>
        <w:t xml:space="preserve">Hire Career Services 9-month temporary position: Career Services Coordinator; </w:t>
      </w:r>
    </w:p>
    <w:p w:rsidR="00302288" w:rsidRPr="006955CB" w:rsidRDefault="00302288" w:rsidP="007D2DCE">
      <w:pPr>
        <w:spacing w:after="0" w:line="240" w:lineRule="auto"/>
      </w:pPr>
      <w:r>
        <w:t>Increase student positions to backfill in areas affected by ERIP</w:t>
      </w:r>
    </w:p>
    <w:p w:rsidR="00302288" w:rsidRPr="006955CB" w:rsidRDefault="00302288" w:rsidP="007D2DCE">
      <w:pPr>
        <w:spacing w:after="0" w:line="240" w:lineRule="auto"/>
      </w:pPr>
      <w:r>
        <w:t>Dean of Students 12 month temporary position: Coordinator of Student Assistance and Outreach</w:t>
      </w: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r>
        <w:rPr>
          <w:b/>
          <w:u w:val="single"/>
        </w:rPr>
        <w:t>Maintain Critical Advancement Operations</w:t>
      </w: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Pr="007D2DCE" w:rsidRDefault="00302288" w:rsidP="007D2DCE">
      <w:pPr>
        <w:spacing w:after="0" w:line="240" w:lineRule="auto"/>
        <w:rPr>
          <w:i/>
        </w:rPr>
      </w:pPr>
      <w:r>
        <w:rPr>
          <w:i/>
        </w:rPr>
        <w:t>Facilities Planning</w:t>
      </w:r>
    </w:p>
    <w:p w:rsidR="00302288" w:rsidRDefault="00302288" w:rsidP="007D2DCE">
      <w:pPr>
        <w:spacing w:after="0" w:line="240" w:lineRule="auto"/>
        <w:rPr>
          <w:b/>
          <w:u w:val="single"/>
        </w:rPr>
      </w:pPr>
      <w:r>
        <w:rPr>
          <w:b/>
          <w:u w:val="single"/>
        </w:rPr>
        <w:t xml:space="preserve">Interconnect WRC Chiller Study </w:t>
      </w:r>
    </w:p>
    <w:p w:rsidR="00302288" w:rsidRDefault="00302288" w:rsidP="007D2DCE">
      <w:pPr>
        <w:spacing w:after="0" w:line="240" w:lineRule="auto"/>
      </w:pPr>
      <w:r>
        <w:t xml:space="preserve">As part of the retrocommissioning study that was done for the WRC, it was recommended that the WRC chillers be interconnected to save energy and let them run more efficiently. The next step is to contract for an engineering study to determine specific alterations.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b/>
          <w:u w:val="single"/>
        </w:rPr>
      </w:pPr>
      <w:r>
        <w:rPr>
          <w:b/>
          <w:u w:val="single"/>
        </w:rPr>
        <w:t>Latham Hall HVAC System</w:t>
      </w: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Pr="007D2DCE" w:rsidRDefault="00302288" w:rsidP="007D2DCE">
      <w:pPr>
        <w:spacing w:after="0" w:line="240" w:lineRule="auto"/>
        <w:rPr>
          <w:i/>
        </w:rPr>
      </w:pPr>
      <w:r>
        <w:rPr>
          <w:i/>
        </w:rPr>
        <w:t>Facilities Planning</w:t>
      </w:r>
    </w:p>
    <w:p w:rsidR="00302288" w:rsidRDefault="00302288" w:rsidP="007D2DCE">
      <w:pPr>
        <w:spacing w:after="0" w:line="240" w:lineRule="auto"/>
        <w:rPr>
          <w:b/>
          <w:u w:val="single"/>
        </w:rPr>
      </w:pPr>
      <w:r>
        <w:rPr>
          <w:b/>
          <w:u w:val="single"/>
        </w:rPr>
        <w:t>Water Quality Matching</w:t>
      </w:r>
    </w:p>
    <w:p w:rsidR="00302288" w:rsidRDefault="00302288" w:rsidP="007D2DCE">
      <w:pPr>
        <w:spacing w:after="0" w:line="240" w:lineRule="auto"/>
      </w:pPr>
      <w:r>
        <w:t xml:space="preserve">Facilities has worked with the Black Hawk Co. Conservation District to do water quality projects on campus. This request would be for the matching University funds for two grants that are approved but have not been awarded yet. One grant is for North Dome lot pervious paving retrofit, the University match is $25,000. The second is for Dry Run Creek streambank stabilization/naturalization and the match for that is $30,000.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Pr="00407E87" w:rsidRDefault="00302288" w:rsidP="007D2DCE">
      <w:pPr>
        <w:spacing w:after="0" w:line="240" w:lineRule="auto"/>
        <w:rPr>
          <w:i/>
        </w:rPr>
      </w:pPr>
      <w:r>
        <w:rPr>
          <w:i/>
        </w:rPr>
        <w:t>Tom Schellhardt, Vice President, Vice President for Administration and Financial Services</w:t>
      </w:r>
    </w:p>
    <w:p w:rsidR="00302288" w:rsidRDefault="00302288" w:rsidP="007D2DCE">
      <w:pPr>
        <w:spacing w:after="0" w:line="240" w:lineRule="auto"/>
        <w:rPr>
          <w:b/>
          <w:u w:val="single"/>
        </w:rPr>
      </w:pPr>
      <w:r>
        <w:rPr>
          <w:b/>
          <w:u w:val="single"/>
        </w:rPr>
        <w:t>*Hire Sustainability Coordinator</w:t>
      </w:r>
    </w:p>
    <w:p w:rsidR="00302288" w:rsidRDefault="00302288" w:rsidP="007D2DCE">
      <w:pPr>
        <w:spacing w:after="0" w:line="240" w:lineRule="auto"/>
      </w:pPr>
      <w:r>
        <w:t xml:space="preserve">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b/>
          <w:u w:val="single"/>
        </w:rPr>
      </w:pPr>
      <w:r>
        <w:rPr>
          <w:b/>
          <w:u w:val="single"/>
        </w:rPr>
        <w:t>Electronic Locks-Academic Buildings</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B569FE" w:rsidRDefault="00302288" w:rsidP="007D2DCE">
      <w:pPr>
        <w:spacing w:after="0" w:line="240" w:lineRule="auto"/>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Pr="006B0D6E" w:rsidRDefault="00302288" w:rsidP="006B0D6E">
      <w:pPr>
        <w:pBdr>
          <w:top w:val="single" w:sz="4" w:space="1" w:color="auto"/>
          <w:left w:val="single" w:sz="4" w:space="4" w:color="auto"/>
          <w:bottom w:val="single" w:sz="4" w:space="1" w:color="auto"/>
          <w:right w:val="single" w:sz="4" w:space="4" w:color="auto"/>
        </w:pBdr>
        <w:spacing w:after="0" w:line="240" w:lineRule="auto"/>
        <w:rPr>
          <w:i/>
        </w:rPr>
      </w:pPr>
      <w:r>
        <w:rPr>
          <w:i/>
        </w:rPr>
        <w:t xml:space="preserve">Gloria Gibson, Provost; Virginia Arthur, Associate Provost for Faculty Affairs, Executive Vice President &amp; Provost; Steve Moon, Interim Assistant Provost for Information Technology, ITS Administration </w:t>
      </w: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rPr>
          <w:b/>
          <w:u w:val="single"/>
        </w:rPr>
      </w:pPr>
      <w:r>
        <w:rPr>
          <w:b/>
          <w:u w:val="single"/>
        </w:rPr>
        <w:t>*Improve classroom, course and training needs for the use of educational technology</w:t>
      </w: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pPr>
      <w:r>
        <w:t xml:space="preserve">The Academic Technology Coordinating Committee has been charged with developing a spending proposal for the $600,000 of funding set aside for purpose of improving UNI’s hardware, software, and human capacity to offer more online course and program delivery. Proposals are targeted at also serving the goal of better preparing UNI faculty to continue academic operations in the event of a serious campus emergency which could disrupt educational programs for more than two days. The attachment provides specific proposals for spending these funds. </w:t>
      </w: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rPr>
          <w:b/>
          <w:u w:val="single"/>
        </w:rPr>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rPr>
          <w:b/>
          <w:u w:val="single"/>
        </w:rPr>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rPr>
          <w:b/>
          <w:u w:val="single"/>
        </w:rPr>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rPr>
          <w:b/>
          <w:u w:val="single"/>
        </w:rPr>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rPr>
          <w:b/>
          <w:u w:val="single"/>
        </w:rPr>
      </w:pPr>
    </w:p>
    <w:p w:rsidR="00302288" w:rsidRPr="00F867A5" w:rsidRDefault="00302288" w:rsidP="006B0D6E">
      <w:pPr>
        <w:pBdr>
          <w:top w:val="single" w:sz="4" w:space="1" w:color="auto"/>
          <w:left w:val="single" w:sz="4" w:space="4" w:color="auto"/>
          <w:bottom w:val="single" w:sz="4" w:space="1" w:color="auto"/>
          <w:right w:val="single" w:sz="4" w:space="4" w:color="auto"/>
        </w:pBdr>
        <w:spacing w:after="0" w:line="240" w:lineRule="auto"/>
        <w:rPr>
          <w:i/>
        </w:rPr>
      </w:pPr>
      <w:r>
        <w:rPr>
          <w:i/>
        </w:rPr>
        <w:t>Gloria Gibson, Provost</w:t>
      </w: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rPr>
          <w:b/>
          <w:u w:val="single"/>
        </w:rPr>
      </w:pPr>
      <w:r>
        <w:rPr>
          <w:b/>
          <w:u w:val="single"/>
        </w:rPr>
        <w:t>Wireless classrooms</w:t>
      </w: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pPr>
      <w:r>
        <w:t>Wireless service at UNI has been growing since 2001 and today has approximately 300 access points serving large lecture halls, some departmental work areas, and student gathering spaces. Wireless coverage is added based upon departmental request and funding which has resulted in a disparity of coverage. This proposal would fund the infrastructure and equipment necessary to provide a base level of coverage to instructional spaces. We would start by providing an access point capable of supporting 20 simultaneous users in each 110 classroom (n =143) at a cost of $250,000. A second stage in this distribution would be to cover 210 instructional labs and other work areas (n=210) at a cost of $300,000. Doing this will also have a recurring cost for equipment amortization, management, and maintenance.</w:t>
      </w: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pPr>
    </w:p>
    <w:p w:rsidR="00302288" w:rsidRDefault="00302288" w:rsidP="006B0D6E">
      <w:pPr>
        <w:pBdr>
          <w:top w:val="single" w:sz="4" w:space="1" w:color="auto"/>
          <w:left w:val="single" w:sz="4" w:space="4" w:color="auto"/>
          <w:bottom w:val="single" w:sz="4" w:space="1" w:color="auto"/>
          <w:right w:val="single" w:sz="4" w:space="4" w:color="auto"/>
        </w:pBdr>
        <w:spacing w:after="0" w:line="240" w:lineRule="auto"/>
      </w:pPr>
      <w:r>
        <w:t xml:space="preserve"> </w:t>
      </w: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Gloria Gibson, Provost</w:t>
      </w:r>
    </w:p>
    <w:p w:rsidR="00302288" w:rsidRDefault="00302288" w:rsidP="007D2DCE">
      <w:pPr>
        <w:spacing w:after="0" w:line="240" w:lineRule="auto"/>
        <w:rPr>
          <w:b/>
          <w:u w:val="single"/>
        </w:rPr>
      </w:pPr>
      <w:r>
        <w:rPr>
          <w:b/>
          <w:u w:val="single"/>
        </w:rPr>
        <w:t>Sabin Hall-Classroom Technology/Equipment</w:t>
      </w:r>
    </w:p>
    <w:p w:rsidR="00302288" w:rsidRDefault="00302288" w:rsidP="007D2DCE">
      <w:pPr>
        <w:spacing w:after="0" w:line="240" w:lineRule="auto"/>
      </w:pPr>
      <w:r>
        <w:t>There are 19 classrooms within the renovated Sabin Hall that are configured to house multi-media presentation equipment for the purposes of instruction. CSBS faculty in this building have a long history of using classroom technology and will expect/demand that these classrooms be outfitted with current technology. This project involves the acquisition and installation of projection systems, document cameras, speakers, DVD/VCR players, and control systems that are appropriate for each classroom. Estimated Cost: $193,000.</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i/>
        </w:rPr>
      </w:pPr>
      <w:r>
        <w:rPr>
          <w:i/>
        </w:rPr>
        <w:t>Gloria Gibson, Provost</w:t>
      </w:r>
    </w:p>
    <w:p w:rsidR="00302288" w:rsidRPr="002F274C" w:rsidRDefault="00302288" w:rsidP="007D2DCE">
      <w:pPr>
        <w:spacing w:after="0" w:line="240" w:lineRule="auto"/>
        <w:rPr>
          <w:i/>
        </w:rPr>
      </w:pPr>
      <w:r>
        <w:rPr>
          <w:b/>
          <w:u w:val="single"/>
        </w:rPr>
        <w:t>Sabin-Hall Network\Wireless Technology</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B21A44" w:rsidRDefault="00302288" w:rsidP="007D2DCE">
      <w:pPr>
        <w:spacing w:after="0" w:line="240" w:lineRule="auto"/>
        <w:rPr>
          <w:i/>
        </w:rPr>
      </w:pPr>
      <w:r w:rsidRPr="00B21A44">
        <w:rPr>
          <w:i/>
        </w:rPr>
        <w:t>William Callahan, Dean and Professor College of Education &amp; Neil Clopton, Information Technology Specialist, Instructional Resources &amp; Tech S</w:t>
      </w:r>
      <w:r>
        <w:rPr>
          <w:i/>
        </w:rPr>
        <w:t>er</w:t>
      </w:r>
      <w:r w:rsidRPr="00B21A44">
        <w:rPr>
          <w:i/>
        </w:rPr>
        <w:t>v</w:t>
      </w:r>
      <w:r>
        <w:rPr>
          <w:i/>
        </w:rPr>
        <w:t>i</w:t>
      </w:r>
      <w:r w:rsidRPr="00B21A44">
        <w:rPr>
          <w:i/>
        </w:rPr>
        <w:t>c</w:t>
      </w:r>
      <w:r>
        <w:rPr>
          <w:i/>
        </w:rPr>
        <w:t>e</w:t>
      </w:r>
      <w:r w:rsidRPr="00B21A44">
        <w:rPr>
          <w:i/>
        </w:rPr>
        <w:t>s</w:t>
      </w:r>
    </w:p>
    <w:p w:rsidR="00302288" w:rsidRDefault="00302288" w:rsidP="007D2DCE">
      <w:pPr>
        <w:spacing w:after="0" w:line="240" w:lineRule="auto"/>
      </w:pPr>
      <w:r>
        <w:rPr>
          <w:b/>
          <w:u w:val="single"/>
        </w:rPr>
        <w:t>COE Virtualization Project</w:t>
      </w:r>
    </w:p>
    <w:p w:rsidR="00302288" w:rsidRDefault="00302288" w:rsidP="007D2DCE">
      <w:pPr>
        <w:spacing w:after="0" w:line="240" w:lineRule="auto"/>
      </w:pPr>
      <w:r>
        <w:t xml:space="preserve">The proposed VMW are view system consists of the View software, three servers, and two storage units. Two servers (Dell R805’s) will run View itself, providing software (as virtual machines, VMs) over the network. They will be clustered for load sharing and redundancy. A third server will run the system’s management software. The main storage unit (Dell NF500) is a NAS (network attached storage) device that will back up the storage. The VMW are View Academic Premiere Bundle: 100 Pack includes the VMware View, V13, and vCenter server and management software and licenses, plus 100 client licenses.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i/>
        </w:rPr>
      </w:pPr>
    </w:p>
    <w:p w:rsidR="00302288" w:rsidRDefault="00302288" w:rsidP="007D2DCE">
      <w:pPr>
        <w:spacing w:after="0" w:line="240" w:lineRule="auto"/>
        <w:rPr>
          <w:i/>
        </w:rPr>
      </w:pPr>
    </w:p>
    <w:p w:rsidR="00302288" w:rsidRPr="00B21A44" w:rsidRDefault="00302288" w:rsidP="007D2DCE">
      <w:pPr>
        <w:spacing w:after="0" w:line="240" w:lineRule="auto"/>
        <w:rPr>
          <w:i/>
        </w:rPr>
      </w:pPr>
      <w:r>
        <w:rPr>
          <w:i/>
        </w:rPr>
        <w:t>Joel Haack</w:t>
      </w:r>
      <w:r w:rsidRPr="00B21A44">
        <w:rPr>
          <w:i/>
        </w:rPr>
        <w:t>, Dean &amp; Professor College of Natural Sciences; Doug Hotek, Associate Professor Industrial Technology; Jeff Weld, Director of IA Math Science Education Partnership &amp; Associate Professor, IA Math Science Education Partnership; Bart Bergquist, Interim Department Head &amp; Professor, Industrial Technology</w:t>
      </w:r>
    </w:p>
    <w:p w:rsidR="00302288" w:rsidRDefault="00302288" w:rsidP="007D2DCE">
      <w:pPr>
        <w:spacing w:after="0" w:line="240" w:lineRule="auto"/>
      </w:pPr>
      <w:r>
        <w:rPr>
          <w:b/>
          <w:u w:val="single"/>
        </w:rPr>
        <w:t>*Renovate ITC 14</w:t>
      </w:r>
    </w:p>
    <w:p w:rsidR="00302288" w:rsidRDefault="00302288" w:rsidP="007D2DCE">
      <w:pPr>
        <w:spacing w:after="0" w:line="240" w:lineRule="auto"/>
      </w:pPr>
      <w:r>
        <w:t xml:space="preserve">Allocate $43,000 to renovate ITC Room 13A. This will provide laboratory facility and space dedicated to Project Lead the Way (pre-engineering) teacher preparation curriculum for secondary school STEM education majors.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Bill Harwood, Head of Department of Chemistry; David Saunders, Head of Department of Biology</w:t>
      </w:r>
    </w:p>
    <w:p w:rsidR="00302288" w:rsidRDefault="00302288" w:rsidP="007D2DCE">
      <w:pPr>
        <w:spacing w:after="0" w:line="240" w:lineRule="auto"/>
        <w:rPr>
          <w:b/>
          <w:u w:val="single"/>
        </w:rPr>
      </w:pPr>
      <w:r>
        <w:rPr>
          <w:b/>
          <w:u w:val="single"/>
        </w:rPr>
        <w:t xml:space="preserve">*Purchase a CEM discover SP microwave </w:t>
      </w:r>
    </w:p>
    <w:p w:rsidR="00302288" w:rsidRDefault="00302288" w:rsidP="007D2DCE">
      <w:pPr>
        <w:spacing w:after="0" w:line="240" w:lineRule="auto"/>
      </w:pPr>
      <w:r>
        <w:t xml:space="preserve">Funds are requested to purchase a CEM Discover SP microwave reactor system and one year of consumables for the system. The use of microwaves can cause a chemical reaction to go 100 times faster than it would under ambient pressure. This tremendous increase in reaction rate will allow our research group to conduct a greater number of reactions which will lead to a more productive research program. This increase in productivity will benefit all involved since we will be able to publish our results quicker. Students doing the research will be co-authors on papers that will be published during their time at UNI. This will make the students more competitive when applying to graduate programs or entering the workforce. The increase in research productivity will also help Professor Chin be more competitive when seeing an extension for his NSF funded grant. </w:t>
      </w:r>
    </w:p>
    <w:p w:rsidR="00302288" w:rsidRDefault="00302288" w:rsidP="007D2DCE">
      <w:pPr>
        <w:spacing w:after="0" w:line="240" w:lineRule="auto"/>
      </w:pPr>
      <w:r>
        <w:t xml:space="preserve">The microwave reactor can also be incorporated in the Introduction and Advanced nanotechnology courses which are joint courses taught between chemistry and physics. The students will be able to compare nanoparticles made by conventional heating verses those synthesized in the microwave reactor. There are several papers which report a much smaller particle size distribution using a microwave assisted method. The students will be able to see the differences in particle size and morphology using atomic force microscopy. </w:t>
      </w: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pPr>
    </w:p>
    <w:p w:rsidR="00302288" w:rsidRPr="00F867A5" w:rsidRDefault="00302288" w:rsidP="007D2DCE">
      <w:pPr>
        <w:spacing w:after="0" w:line="240" w:lineRule="auto"/>
        <w:rPr>
          <w:i/>
        </w:rPr>
      </w:pPr>
      <w:r>
        <w:rPr>
          <w:i/>
        </w:rPr>
        <w:t>Katherine Martin, Rod Library; Marilyn Mercado, Dean</w:t>
      </w:r>
    </w:p>
    <w:p w:rsidR="00302288" w:rsidRDefault="00302288" w:rsidP="007D2DCE">
      <w:pPr>
        <w:spacing w:after="0" w:line="240" w:lineRule="auto"/>
        <w:rPr>
          <w:b/>
          <w:u w:val="single"/>
        </w:rPr>
      </w:pPr>
      <w:r>
        <w:rPr>
          <w:b/>
          <w:u w:val="single"/>
        </w:rPr>
        <w:t>Library Collections</w:t>
      </w:r>
    </w:p>
    <w:p w:rsidR="00302288" w:rsidRDefault="00302288" w:rsidP="007D2DCE">
      <w:pPr>
        <w:spacing w:after="0" w:line="240" w:lineRule="auto"/>
      </w:pPr>
      <w:r>
        <w:t xml:space="preserve">Rod Library requests $50,000 to acquire books for the circulating collection in support of study, teaching, and research at UNI. The money will be used to purchase titles in disciplines in which use of current resources is known to be significant and to support recent changes in the University curriculum.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b/>
          <w:u w:val="single"/>
        </w:rPr>
      </w:pPr>
      <w:r>
        <w:rPr>
          <w:b/>
          <w:u w:val="single"/>
        </w:rPr>
        <w:t>ERIP-Employees wages and fringe benefits for FY10</w:t>
      </w: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Pr="007F44A1" w:rsidRDefault="00302288" w:rsidP="007D2DCE">
      <w:pPr>
        <w:spacing w:after="0" w:line="240" w:lineRule="auto"/>
        <w:rPr>
          <w:i/>
        </w:rPr>
      </w:pPr>
      <w:r w:rsidRPr="007F44A1">
        <w:rPr>
          <w:i/>
        </w:rPr>
        <w:t>Terry Hogan, Vice President, Vice President for Student Affairs; Jan Hanish, Assistant Vice President Outreach &amp; Special Programs</w:t>
      </w:r>
    </w:p>
    <w:p w:rsidR="00302288" w:rsidRDefault="00302288" w:rsidP="007D2DCE">
      <w:pPr>
        <w:spacing w:after="0" w:line="240" w:lineRule="auto"/>
        <w:rPr>
          <w:b/>
          <w:u w:val="single"/>
        </w:rPr>
      </w:pPr>
      <w:r>
        <w:rPr>
          <w:b/>
          <w:u w:val="single"/>
        </w:rPr>
        <w:t xml:space="preserve">*Partially fund Student Information System </w:t>
      </w:r>
    </w:p>
    <w:p w:rsidR="00302288" w:rsidRDefault="00302288" w:rsidP="007D2DCE">
      <w:pPr>
        <w:spacing w:after="0" w:line="240" w:lineRule="auto"/>
      </w:pPr>
      <w:r>
        <w:t xml:space="preserve">To acquire a new software system from Oracle Peoplesoft, to contract with CIBER, Inc to provide implementation consulting, to provide training to UNI staff, to provide “backfill” staff to department to replace current staff pulled out of their routine roles to assist with implementation, and to provide administrative support the overall project.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B26078" w:rsidRDefault="00302288" w:rsidP="007D2DCE">
      <w:pPr>
        <w:spacing w:after="0" w:line="240" w:lineRule="auto"/>
        <w:rPr>
          <w:i/>
        </w:rPr>
      </w:pPr>
      <w:r w:rsidRPr="00B26078">
        <w:rPr>
          <w:i/>
        </w:rPr>
        <w:t>Beverly Kopper, Associate Provost for Academic Affairs &amp; Professor, Executive Vice President &amp; Provost</w:t>
      </w:r>
      <w:r>
        <w:rPr>
          <w:i/>
        </w:rPr>
        <w:t xml:space="preserve">; </w:t>
      </w:r>
      <w:r w:rsidRPr="007F44A1">
        <w:rPr>
          <w:i/>
        </w:rPr>
        <w:t>Terry Hogan, Vice President, Vice President for Student Affairs;</w:t>
      </w:r>
      <w:r>
        <w:rPr>
          <w:i/>
        </w:rPr>
        <w:t xml:space="preserve"> Gloria Gibson, Provost; April Chatham Carpenter, Associate Professor Communications Studies; Jon Buse, Dean of Students, Vice President of Student Affairs</w:t>
      </w:r>
    </w:p>
    <w:p w:rsidR="00302288" w:rsidRDefault="00302288" w:rsidP="007D2DCE">
      <w:pPr>
        <w:spacing w:after="0" w:line="240" w:lineRule="auto"/>
        <w:rPr>
          <w:b/>
          <w:u w:val="single"/>
        </w:rPr>
      </w:pPr>
      <w:r>
        <w:rPr>
          <w:b/>
          <w:u w:val="single"/>
        </w:rPr>
        <w:t>*Implement Recommendations from the Foundation of Excellence Initiative</w:t>
      </w:r>
    </w:p>
    <w:p w:rsidR="00302288" w:rsidRDefault="00302288" w:rsidP="007D2DCE">
      <w:pPr>
        <w:spacing w:after="0" w:line="240" w:lineRule="auto"/>
      </w:pPr>
      <w:r>
        <w:t>Funding will support further analysis of the unique needs of transfer students using the Foundations of Excellence model and key performance indicators designed to assess institutional performance in meeting the needs of transfer students. Funding will support the research and development of cornerstone experiences for all first-year students and the awarding of project and research grants to faculty interested in conducting research into improved teaching methodologies in classes involving first-year students. Funding will support the development of a comprehensive website.</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Sue Joseph, Graduate College; Gloria Gibson, Provost</w:t>
      </w:r>
    </w:p>
    <w:p w:rsidR="00302288" w:rsidRDefault="00302288" w:rsidP="007D2DCE">
      <w:pPr>
        <w:spacing w:after="0" w:line="240" w:lineRule="auto"/>
        <w:rPr>
          <w:b/>
          <w:u w:val="single"/>
        </w:rPr>
      </w:pPr>
      <w:r>
        <w:rPr>
          <w:b/>
          <w:u w:val="single"/>
        </w:rPr>
        <w:t>*Research and Minority Science Recruitment Program-AGEP</w:t>
      </w:r>
    </w:p>
    <w:p w:rsidR="00302288" w:rsidRDefault="00302288" w:rsidP="007D2DCE">
      <w:pPr>
        <w:spacing w:after="0" w:line="240" w:lineRule="auto"/>
      </w:pPr>
      <w:r>
        <w:t xml:space="preserve">The purpose of this project is to increase the number of underrepresented minority graduate students in STEM graduate programs and professions. We propose to utilize ARRA funds to continue recruitment efforts of new graduate students for HBCU’s, as well as deliver an expanded summer undergraduate research program as part of the Alliance partnership between the University of Iowa, Iowa State University, and the University of Northern Iowa.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Christie Kangas, Admissions</w:t>
      </w:r>
    </w:p>
    <w:p w:rsidR="00302288" w:rsidRDefault="00302288" w:rsidP="007D2DCE">
      <w:pPr>
        <w:spacing w:after="0" w:line="240" w:lineRule="auto"/>
        <w:rPr>
          <w:b/>
          <w:u w:val="single"/>
        </w:rPr>
      </w:pPr>
      <w:r>
        <w:rPr>
          <w:b/>
          <w:u w:val="single"/>
        </w:rPr>
        <w:t xml:space="preserve">Fund one position to bolster (IL) student recruitment </w:t>
      </w:r>
    </w:p>
    <w:p w:rsidR="00302288" w:rsidRDefault="00302288" w:rsidP="007D2DCE">
      <w:pPr>
        <w:spacing w:after="0" w:line="240" w:lineRule="auto"/>
      </w:pPr>
      <w:r>
        <w:t>Regional Student Recruitment</w:t>
      </w:r>
    </w:p>
    <w:p w:rsidR="00302288" w:rsidRDefault="00302288" w:rsidP="007D2DCE">
      <w:pPr>
        <w:spacing w:after="0" w:line="240" w:lineRule="auto"/>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Default="00302288" w:rsidP="007D2DCE">
      <w:pPr>
        <w:spacing w:after="0" w:line="240" w:lineRule="auto"/>
        <w:rPr>
          <w:b/>
          <w:u w:val="single"/>
        </w:rPr>
      </w:pPr>
    </w:p>
    <w:p w:rsidR="00302288" w:rsidRPr="00F867A5" w:rsidRDefault="00302288" w:rsidP="007D2DCE">
      <w:pPr>
        <w:spacing w:after="0" w:line="240" w:lineRule="auto"/>
        <w:rPr>
          <w:i/>
        </w:rPr>
      </w:pPr>
      <w:r>
        <w:rPr>
          <w:i/>
        </w:rPr>
        <w:t>Christy Twait, Assistant Provost for Sponsored Programs</w:t>
      </w:r>
    </w:p>
    <w:p w:rsidR="00302288" w:rsidRDefault="00302288" w:rsidP="007D2DCE">
      <w:pPr>
        <w:spacing w:after="0" w:line="240" w:lineRule="auto"/>
        <w:rPr>
          <w:b/>
          <w:u w:val="single"/>
        </w:rPr>
      </w:pPr>
      <w:r>
        <w:rPr>
          <w:b/>
          <w:u w:val="single"/>
        </w:rPr>
        <w:t xml:space="preserve">Fund one full-time position to address grant funding regulations and compliance </w:t>
      </w:r>
    </w:p>
    <w:p w:rsidR="00302288" w:rsidRPr="004A5EF0" w:rsidRDefault="00302288" w:rsidP="007D2DCE">
      <w:pPr>
        <w:spacing w:after="0" w:line="240" w:lineRule="auto"/>
      </w:pPr>
      <w:r>
        <w:t>One new full-time professional employee to assist in bringing the University into compliance with federal research regulations. This person would assist the Associate Provost for Faculty Affairs and Director of Research Services in OSP in addressing gaps in research regulatory compliance across campus, coordinating the development of policies needed to address the gaps, and setting up the requisite faculty, staff, and student training programs associated with each gap area (animal subjects, export controls, conflict of interest, research misconduct, research involving biosafety issues, recombinant DNA, and plant materials)</w:t>
      </w:r>
    </w:p>
    <w:p w:rsidR="00302288" w:rsidRPr="00F867A5" w:rsidRDefault="00302288" w:rsidP="007D2DCE">
      <w:pPr>
        <w:spacing w:after="0" w:line="240" w:lineRule="auto"/>
        <w:rPr>
          <w:i/>
        </w:rPr>
      </w:pPr>
      <w:r>
        <w:rPr>
          <w:i/>
        </w:rPr>
        <w:t>Mark Jastorff, Director of Alumni Relations</w:t>
      </w:r>
    </w:p>
    <w:p w:rsidR="00302288" w:rsidRDefault="00302288" w:rsidP="007D2DCE">
      <w:pPr>
        <w:spacing w:after="0" w:line="240" w:lineRule="auto"/>
        <w:rPr>
          <w:b/>
          <w:u w:val="single"/>
        </w:rPr>
      </w:pPr>
      <w:r>
        <w:rPr>
          <w:b/>
          <w:u w:val="single"/>
        </w:rPr>
        <w:t>Data Collection-Improve Alumni database information</w:t>
      </w:r>
    </w:p>
    <w:p w:rsidR="00302288" w:rsidRDefault="00302288" w:rsidP="007D2DCE">
      <w:pPr>
        <w:spacing w:after="0" w:line="240" w:lineRule="auto"/>
      </w:pPr>
      <w:r>
        <w:t xml:space="preserve">First class postcard campaign designed to collect information including email to augment information in the alumni database which could then be used to save money (mailing), improve communication and provide a much deeper data base for use by all of campus.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Christie Kangas, Admissions</w:t>
      </w:r>
    </w:p>
    <w:p w:rsidR="00302288" w:rsidRDefault="00302288" w:rsidP="007D2DCE">
      <w:pPr>
        <w:spacing w:after="0" w:line="240" w:lineRule="auto"/>
        <w:rPr>
          <w:b/>
          <w:u w:val="single"/>
        </w:rPr>
      </w:pPr>
      <w:r>
        <w:rPr>
          <w:b/>
          <w:u w:val="single"/>
        </w:rPr>
        <w:t>Address Verification Software</w:t>
      </w:r>
    </w:p>
    <w:p w:rsidR="00302288" w:rsidRDefault="00302288" w:rsidP="007D2DCE">
      <w:pPr>
        <w:spacing w:after="0" w:line="240" w:lineRule="auto"/>
      </w:pPr>
      <w:r>
        <w:t>Acquire software to be used to verify mailing addresses. U.S. Postal Service regulations require accurate addressing in order to use bulk mail procedures. Software would decrease mailing costs and decrease volume of returned mail. As a cost containment initiative, this will ensure accountability.  (rationale)</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Phil Patton, Registrar</w:t>
      </w:r>
    </w:p>
    <w:p w:rsidR="00302288" w:rsidRDefault="00302288" w:rsidP="007D2DCE">
      <w:pPr>
        <w:spacing w:after="0" w:line="240" w:lineRule="auto"/>
        <w:rPr>
          <w:b/>
          <w:u w:val="single"/>
        </w:rPr>
      </w:pPr>
      <w:r>
        <w:rPr>
          <w:b/>
          <w:u w:val="single"/>
        </w:rPr>
        <w:t xml:space="preserve">Space/Course Offerings Analysis </w:t>
      </w:r>
    </w:p>
    <w:p w:rsidR="00302288" w:rsidRDefault="00302288" w:rsidP="007D2DCE">
      <w:pPr>
        <w:spacing w:after="0" w:line="240" w:lineRule="auto"/>
      </w:pPr>
      <w:r>
        <w:t>Contract with Ad Astra (the academic room scheduling software vendor) to conduct strategic program capacity management study, facility operational cost analysis, and offerings break-even analysis that would inform decisions to improve efficiency in space and course scheduling. This has the potential to improve the rate of student progress to graduation and tailor offerings to student demand. (rationale)</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 xml:space="preserve">Lisa Kratz, Maucker Union </w:t>
      </w:r>
    </w:p>
    <w:p w:rsidR="00302288" w:rsidRDefault="00302288" w:rsidP="007D2DCE">
      <w:pPr>
        <w:spacing w:after="0" w:line="240" w:lineRule="auto"/>
        <w:rPr>
          <w:b/>
          <w:u w:val="single"/>
        </w:rPr>
      </w:pPr>
      <w:r>
        <w:rPr>
          <w:b/>
          <w:u w:val="single"/>
        </w:rPr>
        <w:t>Student Organizations/Activities Software</w:t>
      </w:r>
    </w:p>
    <w:p w:rsidR="00302288" w:rsidRDefault="00302288" w:rsidP="007D2DCE">
      <w:pPr>
        <w:spacing w:after="0" w:line="240" w:lineRule="auto"/>
      </w:pPr>
      <w:r>
        <w:t>Acquire software to manage student organizations and their activities. In addition to spurring greater student involvement, the system will reduce reliance on paper, particularly for event promotion purposes. As a cost containment initiative, this will ensure accountability. (rationale)</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F867A5" w:rsidRDefault="00302288" w:rsidP="007D2DCE">
      <w:pPr>
        <w:spacing w:after="0" w:line="240" w:lineRule="auto"/>
        <w:rPr>
          <w:i/>
        </w:rPr>
      </w:pPr>
      <w:r>
        <w:rPr>
          <w:i/>
        </w:rPr>
        <w:t>Darell Taylor, Director of Art</w:t>
      </w:r>
    </w:p>
    <w:p w:rsidR="00302288" w:rsidRDefault="00302288" w:rsidP="007D2DCE">
      <w:pPr>
        <w:spacing w:after="0" w:line="240" w:lineRule="auto"/>
        <w:rPr>
          <w:b/>
          <w:u w:val="single"/>
        </w:rPr>
      </w:pPr>
      <w:r>
        <w:rPr>
          <w:b/>
          <w:u w:val="single"/>
        </w:rPr>
        <w:t>Renovate Art Collection Storage Space</w:t>
      </w:r>
    </w:p>
    <w:p w:rsidR="00302288" w:rsidRDefault="00302288" w:rsidP="007D2DCE">
      <w:pPr>
        <w:spacing w:after="0" w:line="240" w:lineRule="auto"/>
      </w:pPr>
      <w:r>
        <w:t xml:space="preserve">Much of the UNI Permanent Art Collection is stored in the backrooms of the UNI Gallery of Art, but most of the storage furniture is failing or does not meet museum standards. The space must be redesigned to include more metal flat flies for prints, replacement of wooden bins for framed works with metal shelving, and a wall with access doors to block off the storage room from the Gallery holding area. The racks must also be replaced as they no longer work properly. Finally, all overhead pipes must be enclosed with museum0grade drip pans and drainage into floor drains.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rPr>
          <w:b/>
          <w:u w:val="single"/>
        </w:rPr>
      </w:pPr>
    </w:p>
    <w:p w:rsidR="00302288" w:rsidRPr="00F867A5" w:rsidRDefault="00302288" w:rsidP="007D2DCE">
      <w:pPr>
        <w:spacing w:after="0" w:line="240" w:lineRule="auto"/>
        <w:rPr>
          <w:i/>
        </w:rPr>
      </w:pPr>
      <w:r>
        <w:rPr>
          <w:i/>
        </w:rPr>
        <w:t>Marty Mark, Director of Technology Systems &amp; Services, AF-Technology Services &amp; Dave Zarifis, Director of Public Safety</w:t>
      </w:r>
    </w:p>
    <w:p w:rsidR="00302288" w:rsidRDefault="00302288" w:rsidP="007D2DCE">
      <w:pPr>
        <w:spacing w:after="0" w:line="240" w:lineRule="auto"/>
        <w:rPr>
          <w:b/>
          <w:u w:val="single"/>
        </w:rPr>
      </w:pPr>
      <w:r>
        <w:rPr>
          <w:b/>
          <w:u w:val="single"/>
        </w:rPr>
        <w:t>Portable Emergency Operations Center</w:t>
      </w:r>
    </w:p>
    <w:p w:rsidR="00302288" w:rsidRDefault="00302288" w:rsidP="007D2DCE">
      <w:pPr>
        <w:spacing w:after="0" w:line="240" w:lineRule="auto"/>
      </w:pPr>
      <w:r>
        <w:t xml:space="preserve">The Division of Administration and Financial Services is seeking $20,500 to more permanently establish an Emergency Operations Center (EOC) and to provide portable equipment for use by EOC personnel, Public Safety dispatch, and call center staff in the event of an emergency. </w:t>
      </w: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Default="00302288" w:rsidP="007D2DCE">
      <w:pPr>
        <w:spacing w:after="0" w:line="240" w:lineRule="auto"/>
      </w:pPr>
    </w:p>
    <w:p w:rsidR="00302288" w:rsidRPr="006955CB" w:rsidRDefault="00302288" w:rsidP="007D2DCE">
      <w:pPr>
        <w:spacing w:after="0" w:line="240" w:lineRule="auto"/>
      </w:pPr>
    </w:p>
    <w:p w:rsidR="00302288" w:rsidRPr="007F792E" w:rsidRDefault="00302288" w:rsidP="007D2DCE">
      <w:pPr>
        <w:spacing w:after="0" w:line="240" w:lineRule="auto"/>
      </w:pPr>
    </w:p>
    <w:sectPr w:rsidR="00302288" w:rsidRPr="007F792E" w:rsidSect="00B82F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88" w:rsidRDefault="00302288" w:rsidP="00FF0D91">
      <w:pPr>
        <w:spacing w:after="0" w:line="240" w:lineRule="auto"/>
      </w:pPr>
      <w:r>
        <w:separator/>
      </w:r>
    </w:p>
  </w:endnote>
  <w:endnote w:type="continuationSeparator" w:id="0">
    <w:p w:rsidR="00302288" w:rsidRDefault="00302288" w:rsidP="00FF0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88" w:rsidRDefault="00302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88" w:rsidRDefault="00302288">
    <w:pPr>
      <w:pStyle w:val="Footer"/>
      <w:jc w:val="right"/>
      <w:rPr>
        <w:rFonts w:ascii="Cambria" w:hAnsi="Cambria"/>
        <w:sz w:val="28"/>
        <w:szCs w:val="28"/>
      </w:rPr>
    </w:pPr>
    <w:r w:rsidRPr="00F27EFE">
      <w:rPr>
        <w:rFonts w:ascii="Cambria" w:hAnsi="Cambria"/>
        <w:sz w:val="20"/>
        <w:szCs w:val="20"/>
      </w:rPr>
      <w:t xml:space="preserve">pg. </w:t>
    </w:r>
    <w:r w:rsidRPr="00F27EFE">
      <w:rPr>
        <w:sz w:val="20"/>
        <w:szCs w:val="20"/>
      </w:rPr>
      <w:fldChar w:fldCharType="begin"/>
    </w:r>
    <w:r w:rsidRPr="00F27EFE">
      <w:rPr>
        <w:sz w:val="20"/>
        <w:szCs w:val="20"/>
      </w:rPr>
      <w:instrText xml:space="preserve"> PAGE    \* MERGEFORMAT </w:instrText>
    </w:r>
    <w:r w:rsidRPr="00F27EFE">
      <w:rPr>
        <w:sz w:val="20"/>
        <w:szCs w:val="20"/>
      </w:rPr>
      <w:fldChar w:fldCharType="separate"/>
    </w:r>
    <w:r w:rsidRPr="00D534C4">
      <w:rPr>
        <w:rFonts w:ascii="Cambria" w:hAnsi="Cambria"/>
        <w:noProof/>
        <w:sz w:val="20"/>
        <w:szCs w:val="20"/>
      </w:rPr>
      <w:t>1</w:t>
    </w:r>
    <w:r w:rsidRPr="00F27EFE">
      <w:rPr>
        <w:sz w:val="20"/>
        <w:szCs w:val="20"/>
      </w:rPr>
      <w:fldChar w:fldCharType="end"/>
    </w:r>
  </w:p>
  <w:p w:rsidR="00302288" w:rsidRDefault="00302288">
    <w:pPr>
      <w:pStyle w:val="Footer"/>
    </w:pPr>
    <w:r>
      <w:t>T:\PresOffice\ARRA Funds\FY2010\Draft of ARRA Project Summaries.docx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88" w:rsidRDefault="00302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88" w:rsidRDefault="00302288" w:rsidP="00FF0D91">
      <w:pPr>
        <w:spacing w:after="0" w:line="240" w:lineRule="auto"/>
      </w:pPr>
      <w:r>
        <w:separator/>
      </w:r>
    </w:p>
  </w:footnote>
  <w:footnote w:type="continuationSeparator" w:id="0">
    <w:p w:rsidR="00302288" w:rsidRDefault="00302288" w:rsidP="00FF0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88" w:rsidRDefault="003022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88" w:rsidRDefault="003022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88" w:rsidRDefault="003022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390"/>
    <w:rsid w:val="00013892"/>
    <w:rsid w:val="00041733"/>
    <w:rsid w:val="000623C4"/>
    <w:rsid w:val="00093C51"/>
    <w:rsid w:val="000F5E80"/>
    <w:rsid w:val="00110450"/>
    <w:rsid w:val="00140D66"/>
    <w:rsid w:val="00190390"/>
    <w:rsid w:val="001967AF"/>
    <w:rsid w:val="00284042"/>
    <w:rsid w:val="002F274C"/>
    <w:rsid w:val="00302288"/>
    <w:rsid w:val="003420E1"/>
    <w:rsid w:val="00374BAA"/>
    <w:rsid w:val="003833B7"/>
    <w:rsid w:val="00397793"/>
    <w:rsid w:val="003D6D47"/>
    <w:rsid w:val="00407E87"/>
    <w:rsid w:val="00415C18"/>
    <w:rsid w:val="00457F93"/>
    <w:rsid w:val="004946AA"/>
    <w:rsid w:val="004A5EF0"/>
    <w:rsid w:val="004C61C4"/>
    <w:rsid w:val="00574903"/>
    <w:rsid w:val="005751D0"/>
    <w:rsid w:val="005A6813"/>
    <w:rsid w:val="006238B0"/>
    <w:rsid w:val="006955CB"/>
    <w:rsid w:val="006A2C2D"/>
    <w:rsid w:val="006B0D6E"/>
    <w:rsid w:val="006B35F1"/>
    <w:rsid w:val="006E48DC"/>
    <w:rsid w:val="00736B2A"/>
    <w:rsid w:val="0076406A"/>
    <w:rsid w:val="00777E97"/>
    <w:rsid w:val="007D2DCE"/>
    <w:rsid w:val="007E2875"/>
    <w:rsid w:val="007F44A1"/>
    <w:rsid w:val="007F792E"/>
    <w:rsid w:val="0082124E"/>
    <w:rsid w:val="008D12C2"/>
    <w:rsid w:val="008F52CB"/>
    <w:rsid w:val="009328A6"/>
    <w:rsid w:val="00982C0C"/>
    <w:rsid w:val="009C3440"/>
    <w:rsid w:val="009E51B3"/>
    <w:rsid w:val="00A264E2"/>
    <w:rsid w:val="00A50F23"/>
    <w:rsid w:val="00A810BC"/>
    <w:rsid w:val="00AB155A"/>
    <w:rsid w:val="00AB6D97"/>
    <w:rsid w:val="00B21A44"/>
    <w:rsid w:val="00B26078"/>
    <w:rsid w:val="00B569FE"/>
    <w:rsid w:val="00B82FB5"/>
    <w:rsid w:val="00B97770"/>
    <w:rsid w:val="00BF0092"/>
    <w:rsid w:val="00BF441D"/>
    <w:rsid w:val="00C0656B"/>
    <w:rsid w:val="00C262C0"/>
    <w:rsid w:val="00C2650B"/>
    <w:rsid w:val="00C546F1"/>
    <w:rsid w:val="00C55B47"/>
    <w:rsid w:val="00C90B81"/>
    <w:rsid w:val="00D534C4"/>
    <w:rsid w:val="00D729C0"/>
    <w:rsid w:val="00DB0199"/>
    <w:rsid w:val="00E27FBE"/>
    <w:rsid w:val="00E4198C"/>
    <w:rsid w:val="00F11D5B"/>
    <w:rsid w:val="00F27EFE"/>
    <w:rsid w:val="00F62680"/>
    <w:rsid w:val="00F867A5"/>
    <w:rsid w:val="00FC56CD"/>
    <w:rsid w:val="00FE3DE4"/>
    <w:rsid w:val="00FF0D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0D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F0D91"/>
    <w:rPr>
      <w:rFonts w:cs="Times New Roman"/>
    </w:rPr>
  </w:style>
  <w:style w:type="paragraph" w:styleId="Footer">
    <w:name w:val="footer"/>
    <w:basedOn w:val="Normal"/>
    <w:link w:val="FooterChar"/>
    <w:uiPriority w:val="99"/>
    <w:rsid w:val="00FF0D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0D91"/>
    <w:rPr>
      <w:rFonts w:cs="Times New Roman"/>
    </w:rPr>
  </w:style>
  <w:style w:type="paragraph" w:styleId="BalloonText">
    <w:name w:val="Balloon Text"/>
    <w:basedOn w:val="Normal"/>
    <w:link w:val="BalloonTextChar"/>
    <w:uiPriority w:val="99"/>
    <w:semiHidden/>
    <w:rsid w:val="00FF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181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2101</Words>
  <Characters>11977</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 Project Summaries Draft </dc:title>
  <dc:subject/>
  <dc:creator>lkral</dc:creator>
  <cp:keywords/>
  <dc:description/>
  <cp:lastModifiedBy>martink</cp:lastModifiedBy>
  <cp:revision>2</cp:revision>
  <cp:lastPrinted>2010-02-25T22:15:00Z</cp:lastPrinted>
  <dcterms:created xsi:type="dcterms:W3CDTF">2010-06-14T18:50:00Z</dcterms:created>
  <dcterms:modified xsi:type="dcterms:W3CDTF">2010-06-14T18:50:00Z</dcterms:modified>
</cp:coreProperties>
</file>